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1191" w14:textId="77777777" w:rsidR="00AA110E" w:rsidRDefault="00AA110E" w:rsidP="00AA110E">
      <w:pPr>
        <w:pBdr>
          <w:top w:val="single" w:sz="4" w:space="1" w:color="auto"/>
          <w:left w:val="single" w:sz="4" w:space="4" w:color="auto"/>
          <w:bottom w:val="single" w:sz="4" w:space="1" w:color="auto"/>
          <w:right w:val="single" w:sz="4" w:space="4" w:color="auto"/>
        </w:pBdr>
        <w:spacing w:after="300"/>
        <w:jc w:val="center"/>
      </w:pPr>
      <w:r>
        <w:t xml:space="preserve">Université Inter-Âges </w:t>
      </w:r>
      <w:r w:rsidRPr="00AA110E">
        <w:rPr>
          <w:b/>
          <w:bCs/>
        </w:rPr>
        <w:t>Coutances</w:t>
      </w:r>
      <w:r>
        <w:rPr>
          <w:b/>
          <w:bCs/>
        </w:rPr>
        <w:t xml:space="preserve"> 2026-2027</w:t>
      </w:r>
    </w:p>
    <w:p w14:paraId="6E55CFE6" w14:textId="77777777" w:rsidR="00AA110E" w:rsidRPr="009B7C63" w:rsidRDefault="00AA110E" w:rsidP="009B7C63">
      <w:pPr>
        <w:jc w:val="center"/>
        <w:rPr>
          <w:b/>
          <w:bCs/>
          <w:sz w:val="36"/>
          <w:szCs w:val="36"/>
        </w:rPr>
      </w:pPr>
      <w:r w:rsidRPr="009B7C63">
        <w:rPr>
          <w:b/>
          <w:bCs/>
          <w:sz w:val="36"/>
          <w:szCs w:val="36"/>
        </w:rPr>
        <w:t>Géopolitique contemporaine</w:t>
      </w:r>
    </w:p>
    <w:p w14:paraId="3AAF4BA2" w14:textId="2899123A" w:rsidR="009B7C63" w:rsidRDefault="009B7C63" w:rsidP="009B7C63">
      <w:pPr>
        <w:jc w:val="center"/>
        <w:rPr>
          <w:b/>
          <w:bCs/>
        </w:rPr>
      </w:pPr>
      <w:r>
        <w:rPr>
          <w:b/>
          <w:bCs/>
        </w:rPr>
        <w:t>Conférencier Claude ALBAGLI</w:t>
      </w:r>
    </w:p>
    <w:p w14:paraId="7362B28C" w14:textId="77777777" w:rsidR="009B7C63" w:rsidRPr="00E87DA5" w:rsidRDefault="009B7C63" w:rsidP="009B7C63">
      <w:pPr>
        <w:jc w:val="center"/>
        <w:rPr>
          <w:b/>
          <w:bCs/>
        </w:rPr>
      </w:pPr>
    </w:p>
    <w:p w14:paraId="4A16B185" w14:textId="09455CFE" w:rsidR="00AA110E" w:rsidRPr="00E87DA5" w:rsidRDefault="00AA110E" w:rsidP="00AA110E">
      <w:pPr>
        <w:jc w:val="both"/>
        <w:rPr>
          <w:i/>
          <w:iCs/>
        </w:rPr>
      </w:pPr>
      <w:r w:rsidRPr="00E87DA5">
        <w:rPr>
          <w:i/>
          <w:iCs/>
        </w:rPr>
        <w:t>Une fois encore, l’Histoire des hommes est malmenée : les paradigmes contestés s’effondrent, les ambitions radicalisées s’affrontent, les peuplements densifiés submergent, les pandémies mondialisées tétanisent, l’ordre institutionnel se lézarde, les guerres désinhibées se répandent, l’Intelligence Artificielle annonce une apocalypse des emplois, la planète surexploitée suffoque … un monde s’efface sans dégager des promesses tonifiantes, des lendemains meilleurs, des perspectives solidaires… Les défis qui s’annoncent, paraissent d’une ampleur inégalée par leur convergence soudaine !</w:t>
      </w:r>
    </w:p>
    <w:p w14:paraId="63A52962" w14:textId="3CD256D5" w:rsidR="00AA110E" w:rsidRDefault="00AA110E" w:rsidP="00AA110E">
      <w:pPr>
        <w:jc w:val="both"/>
        <w:rPr>
          <w:i/>
          <w:iCs/>
        </w:rPr>
      </w:pPr>
      <w:r w:rsidRPr="00B8128E">
        <w:rPr>
          <w:i/>
          <w:iCs/>
        </w:rPr>
        <w:t xml:space="preserve">Nous proposerons durant ce cycle de conférences d’aborder les enjeux de ces questions qui nous plongent assurément dans la fin d’un monde et les prémices d’une nouvelle société, en prenant soin de scruter l’actualité… </w:t>
      </w:r>
      <w:r>
        <w:rPr>
          <w:i/>
          <w:iCs/>
        </w:rPr>
        <w:t>Mais nous ferons également quelques incises sur l’actualité internationale pour en cadrer le sens dans ses profondeurs historiques ou ses implications prospectives.</w:t>
      </w:r>
    </w:p>
    <w:p w14:paraId="1A6DA088" w14:textId="1C85A118" w:rsidR="008645B3" w:rsidRPr="00B8128E" w:rsidRDefault="008645B3" w:rsidP="00AA110E">
      <w:pPr>
        <w:jc w:val="both"/>
        <w:rPr>
          <w:i/>
          <w:iCs/>
        </w:rPr>
      </w:pPr>
      <w:r>
        <w:rPr>
          <w:i/>
          <w:iCs/>
        </w:rPr>
        <w:t>Nous ouvrirons ce cycle de Conférence par une lecture de l’ordre international actuel qui prend ses racines dans le grand élan de la mondialisation voici cinq siècles</w:t>
      </w:r>
      <w:r w:rsidR="004E57CA">
        <w:rPr>
          <w:i/>
          <w:iCs/>
        </w:rPr>
        <w:t>.</w:t>
      </w:r>
      <w:r>
        <w:rPr>
          <w:i/>
          <w:iCs/>
        </w:rPr>
        <w:t xml:space="preserve"> </w:t>
      </w:r>
      <w:r w:rsidR="004E57CA">
        <w:rPr>
          <w:i/>
          <w:iCs/>
        </w:rPr>
        <w:t>Nous rappellerons</w:t>
      </w:r>
      <w:r>
        <w:rPr>
          <w:i/>
          <w:iCs/>
        </w:rPr>
        <w:t xml:space="preserve"> l</w:t>
      </w:r>
      <w:r w:rsidR="004E57CA">
        <w:rPr>
          <w:i/>
          <w:iCs/>
        </w:rPr>
        <w:t xml:space="preserve">es </w:t>
      </w:r>
      <w:r>
        <w:rPr>
          <w:i/>
          <w:iCs/>
        </w:rPr>
        <w:t>interprétation</w:t>
      </w:r>
      <w:r w:rsidR="004E57CA">
        <w:rPr>
          <w:i/>
          <w:iCs/>
        </w:rPr>
        <w:t>s</w:t>
      </w:r>
      <w:r>
        <w:rPr>
          <w:i/>
          <w:iCs/>
        </w:rPr>
        <w:t xml:space="preserve"> évolutive</w:t>
      </w:r>
      <w:r w:rsidR="004E57CA">
        <w:rPr>
          <w:i/>
          <w:iCs/>
        </w:rPr>
        <w:t>s et successives</w:t>
      </w:r>
      <w:r>
        <w:rPr>
          <w:i/>
          <w:iCs/>
        </w:rPr>
        <w:t xml:space="preserve"> qui </w:t>
      </w:r>
      <w:r w:rsidR="004E57CA">
        <w:rPr>
          <w:i/>
          <w:iCs/>
        </w:rPr>
        <w:t xml:space="preserve">en furent données : </w:t>
      </w:r>
      <w:r>
        <w:rPr>
          <w:i/>
          <w:iCs/>
        </w:rPr>
        <w:t>une christianisation du monde</w:t>
      </w:r>
      <w:r w:rsidR="004E57CA">
        <w:rPr>
          <w:i/>
          <w:iCs/>
        </w:rPr>
        <w:t xml:space="preserve"> par une mission mystique</w:t>
      </w:r>
      <w:r>
        <w:rPr>
          <w:i/>
          <w:iCs/>
        </w:rPr>
        <w:t xml:space="preserve">, </w:t>
      </w:r>
      <w:r w:rsidR="004E57CA">
        <w:rPr>
          <w:i/>
          <w:iCs/>
        </w:rPr>
        <w:t>une</w:t>
      </w:r>
      <w:r>
        <w:rPr>
          <w:i/>
          <w:iCs/>
        </w:rPr>
        <w:t xml:space="preserve"> occidentalisation par le biais du Progrès</w:t>
      </w:r>
      <w:r w:rsidR="004E57CA">
        <w:rPr>
          <w:i/>
          <w:iCs/>
        </w:rPr>
        <w:t>, et pour finir, la</w:t>
      </w:r>
      <w:r>
        <w:rPr>
          <w:i/>
          <w:iCs/>
        </w:rPr>
        <w:t xml:space="preserve"> croyance </w:t>
      </w:r>
      <w:r w:rsidR="004E57CA">
        <w:rPr>
          <w:i/>
          <w:iCs/>
        </w:rPr>
        <w:t xml:space="preserve">en </w:t>
      </w:r>
      <w:r>
        <w:rPr>
          <w:i/>
          <w:iCs/>
        </w:rPr>
        <w:t>une croissance porteuse de Bonheur. Mais la mondialisation heureuse avec laquelle on aborda le XXIème siècle</w:t>
      </w:r>
      <w:r w:rsidR="004E57CA">
        <w:rPr>
          <w:i/>
          <w:iCs/>
        </w:rPr>
        <w:t>,</w:t>
      </w:r>
      <w:r>
        <w:rPr>
          <w:i/>
          <w:iCs/>
        </w:rPr>
        <w:t xml:space="preserve"> fut </w:t>
      </w:r>
      <w:r w:rsidR="004E57CA">
        <w:rPr>
          <w:i/>
          <w:iCs/>
        </w:rPr>
        <w:t>éphémère</w:t>
      </w:r>
      <w:r>
        <w:rPr>
          <w:i/>
          <w:iCs/>
        </w:rPr>
        <w:t xml:space="preserve"> et buta sur ses contradictions sans que le « doux commerce »</w:t>
      </w:r>
      <w:r w:rsidR="004E57CA">
        <w:rPr>
          <w:i/>
          <w:iCs/>
        </w:rPr>
        <w:t xml:space="preserve"> n’apporte</w:t>
      </w:r>
      <w:r w:rsidR="004E57CA" w:rsidRPr="004E57CA">
        <w:rPr>
          <w:i/>
          <w:iCs/>
        </w:rPr>
        <w:t xml:space="preserve"> </w:t>
      </w:r>
      <w:r w:rsidR="004E57CA">
        <w:rPr>
          <w:i/>
          <w:iCs/>
        </w:rPr>
        <w:t>la</w:t>
      </w:r>
      <w:r w:rsidR="004E57CA">
        <w:rPr>
          <w:i/>
          <w:iCs/>
        </w:rPr>
        <w:t xml:space="preserve"> régulation pacificatrice</w:t>
      </w:r>
      <w:r w:rsidR="004E57CA">
        <w:rPr>
          <w:i/>
          <w:iCs/>
        </w:rPr>
        <w:t xml:space="preserve"> attendue</w:t>
      </w:r>
      <w:r w:rsidR="00977C20">
        <w:rPr>
          <w:i/>
          <w:iCs/>
        </w:rPr>
        <w:t>…</w:t>
      </w:r>
    </w:p>
    <w:p w14:paraId="78B71302" w14:textId="77777777" w:rsidR="009063D2" w:rsidRDefault="009063D2" w:rsidP="009063D2">
      <w:pPr>
        <w:rPr>
          <w:b/>
        </w:rPr>
      </w:pPr>
    </w:p>
    <w:p w14:paraId="409A3BC5" w14:textId="76536783" w:rsidR="009063D2" w:rsidRPr="009063D2" w:rsidRDefault="009063D2" w:rsidP="009063D2">
      <w:r w:rsidRPr="009063D2">
        <w:rPr>
          <w:b/>
        </w:rPr>
        <w:t>Présentation du conférencier</w:t>
      </w:r>
    </w:p>
    <w:p w14:paraId="77F3D572" w14:textId="5C33A2CD" w:rsidR="009063D2" w:rsidRPr="009063D2" w:rsidRDefault="009063D2" w:rsidP="009063D2">
      <w:pPr>
        <w:jc w:val="both"/>
      </w:pPr>
      <w:r w:rsidRPr="009063D2">
        <w:rPr>
          <w:b/>
          <w:bCs/>
        </w:rPr>
        <w:t>Claude ALBAGLI</w:t>
      </w:r>
      <w:r w:rsidRPr="009063D2">
        <w:t>, Docteur d’Etat ès Sciences Economiques, ancien étudiant de 3</w:t>
      </w:r>
      <w:r w:rsidRPr="009063D2">
        <w:rPr>
          <w:vertAlign w:val="superscript"/>
        </w:rPr>
        <w:t>ème</w:t>
      </w:r>
      <w:r w:rsidRPr="009063D2">
        <w:t xml:space="preserve"> cycle du Prix Nobel d’Economie Maurice Allais, spécialiste des questions de développement économique et de géopolitique, a servi quinze années en Afrique subsaharienne en coopération universitaire, </w:t>
      </w:r>
      <w:r>
        <w:t xml:space="preserve">dans différents pays avec notamment des fonctions de chef d’établissement. Son action a été </w:t>
      </w:r>
      <w:r w:rsidRPr="009063D2">
        <w:t xml:space="preserve">complétée par une solide expérience internationale avec plus de 80 pays visités sur les cinq continents. </w:t>
      </w:r>
    </w:p>
    <w:p w14:paraId="6050714B" w14:textId="77777777" w:rsidR="009063D2" w:rsidRPr="009063D2" w:rsidRDefault="009063D2" w:rsidP="009063D2">
      <w:pPr>
        <w:jc w:val="both"/>
      </w:pPr>
      <w:r w:rsidRPr="009063D2">
        <w:t xml:space="preserve">Puis, élu et en poste pendant vingt ans à l’université Paris II Panthéon-Assas, il achève sa carrière à Paris Gustave Eiffel, il a dirigé de nombreuses thèses de Doctorat et préside actuellement l’Institut CEDIMES, Fédération Académique Internationale Francophone </w:t>
      </w:r>
      <w:r w:rsidRPr="009063D2">
        <w:lastRenderedPageBreak/>
        <w:t>venant de fêter son demi-siècle avec plus de soixante Délégations et un millier de sociétaires. Il a publié plusieurs ouvrages sur le développement et les mutations concernant l’Europe, l’Afrique et l’Asie.</w:t>
      </w:r>
    </w:p>
    <w:p w14:paraId="5366A31A" w14:textId="77777777" w:rsidR="009063D2" w:rsidRDefault="009063D2" w:rsidP="009063D2">
      <w:pPr>
        <w:jc w:val="both"/>
      </w:pPr>
      <w:r w:rsidRPr="009063D2">
        <w:t>Depuis 1990, Claude ALBAGLI effectue des missions annuelles en Chine dans un cadre universitaires (Université d’été et Master francophone), mises bout à bout, elles totalisent quatre années de séjour.</w:t>
      </w:r>
    </w:p>
    <w:p w14:paraId="09174642" w14:textId="43F970BC" w:rsidR="009063D2" w:rsidRPr="009063D2" w:rsidRDefault="009063D2" w:rsidP="009063D2">
      <w:pPr>
        <w:jc w:val="both"/>
      </w:pPr>
      <w:r w:rsidRPr="009063D2">
        <w:t xml:space="preserve"> Il a été fait Docteur Honoris Causa en Russie, au Kazakhstan et en Roumanie, Professeur Associé au Canada et en Ukraine, il est en France, Chevalier dans les ordres du </w:t>
      </w:r>
      <w:r w:rsidRPr="009063D2">
        <w:rPr>
          <w:i/>
          <w:iCs/>
        </w:rPr>
        <w:t>Mérite National</w:t>
      </w:r>
      <w:r w:rsidRPr="009063D2">
        <w:t xml:space="preserve"> et des </w:t>
      </w:r>
      <w:r w:rsidRPr="009063D2">
        <w:rPr>
          <w:i/>
          <w:iCs/>
        </w:rPr>
        <w:t>Palmes Académiques</w:t>
      </w:r>
    </w:p>
    <w:p w14:paraId="140F1EA2" w14:textId="77777777" w:rsidR="00AA110E" w:rsidRDefault="00AA110E" w:rsidP="009063D2">
      <w:pPr>
        <w:jc w:val="both"/>
      </w:pPr>
    </w:p>
    <w:sectPr w:rsidR="00AA11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0E"/>
    <w:rsid w:val="004E57CA"/>
    <w:rsid w:val="008645B3"/>
    <w:rsid w:val="009063D2"/>
    <w:rsid w:val="00977C20"/>
    <w:rsid w:val="009B7C63"/>
    <w:rsid w:val="00AA110E"/>
    <w:rsid w:val="00FA5A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94862"/>
  <w15:chartTrackingRefBased/>
  <w15:docId w15:val="{C2C0DA11-F7AF-44DD-98C0-B789D125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10E"/>
  </w:style>
  <w:style w:type="paragraph" w:styleId="Titre1">
    <w:name w:val="heading 1"/>
    <w:basedOn w:val="Normal"/>
    <w:next w:val="Normal"/>
    <w:link w:val="Titre1Car"/>
    <w:uiPriority w:val="9"/>
    <w:qFormat/>
    <w:rsid w:val="00AA1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A1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A110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A110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A110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A11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A11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A11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A11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A110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A110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A110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A110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A110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A11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11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11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110E"/>
    <w:rPr>
      <w:rFonts w:eastAsiaTheme="majorEastAsia" w:cstheme="majorBidi"/>
      <w:color w:val="272727" w:themeColor="text1" w:themeTint="D8"/>
    </w:rPr>
  </w:style>
  <w:style w:type="paragraph" w:styleId="Titre">
    <w:name w:val="Title"/>
    <w:basedOn w:val="Normal"/>
    <w:next w:val="Normal"/>
    <w:link w:val="TitreCar"/>
    <w:uiPriority w:val="10"/>
    <w:qFormat/>
    <w:rsid w:val="00AA1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A11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A11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A11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110E"/>
    <w:pPr>
      <w:spacing w:before="160"/>
      <w:jc w:val="center"/>
    </w:pPr>
    <w:rPr>
      <w:i/>
      <w:iCs/>
      <w:color w:val="404040" w:themeColor="text1" w:themeTint="BF"/>
    </w:rPr>
  </w:style>
  <w:style w:type="character" w:customStyle="1" w:styleId="CitationCar">
    <w:name w:val="Citation Car"/>
    <w:basedOn w:val="Policepardfaut"/>
    <w:link w:val="Citation"/>
    <w:uiPriority w:val="29"/>
    <w:rsid w:val="00AA110E"/>
    <w:rPr>
      <w:i/>
      <w:iCs/>
      <w:color w:val="404040" w:themeColor="text1" w:themeTint="BF"/>
    </w:rPr>
  </w:style>
  <w:style w:type="paragraph" w:styleId="Paragraphedeliste">
    <w:name w:val="List Paragraph"/>
    <w:basedOn w:val="Normal"/>
    <w:uiPriority w:val="34"/>
    <w:qFormat/>
    <w:rsid w:val="00AA110E"/>
    <w:pPr>
      <w:ind w:left="720"/>
      <w:contextualSpacing/>
    </w:pPr>
  </w:style>
  <w:style w:type="character" w:styleId="Accentuationintense">
    <w:name w:val="Intense Emphasis"/>
    <w:basedOn w:val="Policepardfaut"/>
    <w:uiPriority w:val="21"/>
    <w:qFormat/>
    <w:rsid w:val="00AA110E"/>
    <w:rPr>
      <w:i/>
      <w:iCs/>
      <w:color w:val="0F4761" w:themeColor="accent1" w:themeShade="BF"/>
    </w:rPr>
  </w:style>
  <w:style w:type="paragraph" w:styleId="Citationintense">
    <w:name w:val="Intense Quote"/>
    <w:basedOn w:val="Normal"/>
    <w:next w:val="Normal"/>
    <w:link w:val="CitationintenseCar"/>
    <w:uiPriority w:val="30"/>
    <w:qFormat/>
    <w:rsid w:val="00AA1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A110E"/>
    <w:rPr>
      <w:i/>
      <w:iCs/>
      <w:color w:val="0F4761" w:themeColor="accent1" w:themeShade="BF"/>
    </w:rPr>
  </w:style>
  <w:style w:type="character" w:styleId="Rfrenceintense">
    <w:name w:val="Intense Reference"/>
    <w:basedOn w:val="Policepardfaut"/>
    <w:uiPriority w:val="32"/>
    <w:qFormat/>
    <w:rsid w:val="00AA11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474</Words>
  <Characters>2607</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ALBAGLI</dc:creator>
  <cp:keywords/>
  <dc:description/>
  <cp:lastModifiedBy>Claude ALBAGLI</cp:lastModifiedBy>
  <cp:revision>2</cp:revision>
  <dcterms:created xsi:type="dcterms:W3CDTF">2026-09-23T08:09:00Z</dcterms:created>
  <dcterms:modified xsi:type="dcterms:W3CDTF">2026-09-23T09:04:00Z</dcterms:modified>
</cp:coreProperties>
</file>